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CADBA3" w14:textId="31729BA1" w:rsidR="00F23459" w:rsidRPr="00F23459" w:rsidRDefault="00F23459" w:rsidP="00F23459">
      <w:pPr>
        <w:jc w:val="center"/>
        <w:rPr>
          <w:rFonts w:ascii="Goudy Old Style" w:hAnsi="Goudy Old Style"/>
          <w:b/>
          <w:bCs/>
          <w:sz w:val="32"/>
          <w:szCs w:val="32"/>
          <w:u w:val="single"/>
        </w:rPr>
      </w:pPr>
      <w:r w:rsidRPr="00F23459">
        <w:rPr>
          <w:rFonts w:ascii="Goudy Old Style" w:hAnsi="Goudy Old Style"/>
          <w:b/>
          <w:bCs/>
          <w:sz w:val="32"/>
          <w:szCs w:val="32"/>
          <w:u w:val="single"/>
        </w:rPr>
        <w:t>Covid-19, aggiornamenti in vista della fruizione della pausa feriale</w:t>
      </w:r>
    </w:p>
    <w:p w14:paraId="7448CA3D" w14:textId="750DE762" w:rsidR="00F23459" w:rsidRPr="00F23459" w:rsidRDefault="00F23459" w:rsidP="00F23459">
      <w:pPr>
        <w:jc w:val="center"/>
        <w:rPr>
          <w:rFonts w:ascii="Goudy Old Style" w:hAnsi="Goudy Old Style"/>
          <w:b/>
          <w:bCs/>
          <w:sz w:val="32"/>
          <w:szCs w:val="32"/>
          <w:u w:val="single"/>
        </w:rPr>
      </w:pPr>
      <w:r w:rsidRPr="00F23459">
        <w:rPr>
          <w:rFonts w:ascii="Goudy Old Style" w:hAnsi="Goudy Old Style"/>
          <w:b/>
          <w:bCs/>
          <w:sz w:val="32"/>
          <w:szCs w:val="32"/>
          <w:u w:val="single"/>
        </w:rPr>
        <w:t>Comunicato a</w:t>
      </w:r>
      <w:r w:rsidRPr="00F23459">
        <w:rPr>
          <w:rFonts w:ascii="Goudy Old Style" w:hAnsi="Goudy Old Style"/>
          <w:b/>
          <w:bCs/>
          <w:sz w:val="32"/>
          <w:szCs w:val="32"/>
          <w:u w:val="single"/>
        </w:rPr>
        <w:t>l personale dipendente ed ai collaboratori</w:t>
      </w:r>
    </w:p>
    <w:p w14:paraId="09509281" w14:textId="14C9413D" w:rsidR="00F23459" w:rsidRPr="00F23459" w:rsidRDefault="00F23459" w:rsidP="00F23459">
      <w:pPr>
        <w:jc w:val="both"/>
        <w:rPr>
          <w:rFonts w:ascii="Goudy Old Style" w:hAnsi="Goudy Old Style"/>
          <w:sz w:val="24"/>
          <w:szCs w:val="24"/>
        </w:rPr>
      </w:pPr>
      <w:r w:rsidRPr="00F23459">
        <w:rPr>
          <w:rFonts w:ascii="Goudy Old Style" w:hAnsi="Goudy Old Style"/>
          <w:sz w:val="24"/>
          <w:szCs w:val="24"/>
        </w:rPr>
        <w:t>Desideriamo richiamare l’attenzione sul fatto che, seppure l’epidemia da Covid-19 in</w:t>
      </w:r>
      <w:r w:rsidRPr="00F23459">
        <w:rPr>
          <w:rFonts w:ascii="Goudy Old Style" w:hAnsi="Goudy Old Style"/>
          <w:sz w:val="24"/>
          <w:szCs w:val="24"/>
        </w:rPr>
        <w:t xml:space="preserve"> </w:t>
      </w:r>
      <w:r w:rsidRPr="00F23459">
        <w:rPr>
          <w:rFonts w:ascii="Goudy Old Style" w:hAnsi="Goudy Old Style"/>
          <w:sz w:val="24"/>
          <w:szCs w:val="24"/>
        </w:rPr>
        <w:t>Italia sia attualmente sotto controllo, lo stesso non può dirsi per molti paesi esteri,</w:t>
      </w:r>
      <w:r w:rsidRPr="00F23459">
        <w:rPr>
          <w:rFonts w:ascii="Goudy Old Style" w:hAnsi="Goudy Old Style"/>
          <w:sz w:val="24"/>
          <w:szCs w:val="24"/>
        </w:rPr>
        <w:t xml:space="preserve"> </w:t>
      </w:r>
      <w:r w:rsidRPr="00F23459">
        <w:rPr>
          <w:rFonts w:ascii="Goudy Old Style" w:hAnsi="Goudy Old Style"/>
          <w:sz w:val="24"/>
          <w:szCs w:val="24"/>
        </w:rPr>
        <w:t>appartenenti all’Unione europea ed extraeuropei.</w:t>
      </w:r>
    </w:p>
    <w:p w14:paraId="657D1BCC" w14:textId="451A18CB" w:rsidR="00F23459" w:rsidRPr="00F23459" w:rsidRDefault="00F23459" w:rsidP="00F23459">
      <w:pPr>
        <w:jc w:val="both"/>
        <w:rPr>
          <w:rFonts w:ascii="Goudy Old Style" w:hAnsi="Goudy Old Style"/>
          <w:b/>
          <w:bCs/>
          <w:sz w:val="24"/>
          <w:szCs w:val="24"/>
          <w:u w:val="single"/>
        </w:rPr>
      </w:pPr>
      <w:r w:rsidRPr="00F23459">
        <w:rPr>
          <w:rFonts w:ascii="Goudy Old Style" w:hAnsi="Goudy Old Style"/>
          <w:sz w:val="24"/>
          <w:szCs w:val="24"/>
        </w:rPr>
        <w:t>Per tale motivo, in base a quanto stabilito dal DPCM 11 giugno 2020 e dalle ordinanze</w:t>
      </w:r>
      <w:r w:rsidRPr="00F23459">
        <w:rPr>
          <w:rFonts w:ascii="Goudy Old Style" w:hAnsi="Goudy Old Style"/>
          <w:sz w:val="24"/>
          <w:szCs w:val="24"/>
        </w:rPr>
        <w:t xml:space="preserve"> </w:t>
      </w:r>
      <w:r w:rsidRPr="00F23459">
        <w:rPr>
          <w:rFonts w:ascii="Goudy Old Style" w:hAnsi="Goudy Old Style"/>
          <w:sz w:val="24"/>
          <w:szCs w:val="24"/>
        </w:rPr>
        <w:t>del Ministro della Salute del 30 giugno, 16 luglio e 24 luglio 2020, vi è l’obbligo di</w:t>
      </w:r>
      <w:r w:rsidRPr="00F23459">
        <w:rPr>
          <w:rFonts w:ascii="Goudy Old Style" w:hAnsi="Goudy Old Style"/>
          <w:sz w:val="24"/>
          <w:szCs w:val="24"/>
        </w:rPr>
        <w:t xml:space="preserve"> </w:t>
      </w:r>
      <w:r w:rsidRPr="00F23459">
        <w:rPr>
          <w:rFonts w:ascii="Goudy Old Style" w:hAnsi="Goudy Old Style"/>
          <w:sz w:val="24"/>
          <w:szCs w:val="24"/>
        </w:rPr>
        <w:t>sorveglianza sanitaria e isolamento fiduciario per tutti coloro rientrano in Italia da:</w:t>
      </w:r>
      <w:r w:rsidRPr="00F23459">
        <w:rPr>
          <w:rFonts w:ascii="Goudy Old Style" w:hAnsi="Goudy Old Style"/>
          <w:sz w:val="24"/>
          <w:szCs w:val="24"/>
        </w:rPr>
        <w:t xml:space="preserve"> </w:t>
      </w:r>
      <w:r w:rsidRPr="00F23459">
        <w:rPr>
          <w:rFonts w:ascii="Goudy Old Style" w:hAnsi="Goudy Old Style"/>
          <w:b/>
          <w:bCs/>
          <w:sz w:val="24"/>
          <w:szCs w:val="24"/>
          <w:u w:val="single"/>
        </w:rPr>
        <w:t>Romania e Bulgaria.</w:t>
      </w:r>
    </w:p>
    <w:p w14:paraId="1E8C1C3C" w14:textId="7258C894" w:rsidR="00F23459" w:rsidRPr="00F23459" w:rsidRDefault="00F23459" w:rsidP="00F23459">
      <w:pPr>
        <w:jc w:val="both"/>
        <w:rPr>
          <w:rFonts w:ascii="Goudy Old Style" w:hAnsi="Goudy Old Style"/>
          <w:sz w:val="24"/>
          <w:szCs w:val="24"/>
        </w:rPr>
      </w:pPr>
      <w:r w:rsidRPr="00F23459">
        <w:rPr>
          <w:rFonts w:ascii="Goudy Old Style" w:hAnsi="Goudy Old Style"/>
          <w:sz w:val="24"/>
          <w:szCs w:val="24"/>
        </w:rPr>
        <w:t xml:space="preserve">Mentre è attualmente del </w:t>
      </w:r>
      <w:r w:rsidRPr="00F23459">
        <w:rPr>
          <w:rFonts w:ascii="Goudy Old Style" w:hAnsi="Goudy Old Style"/>
          <w:sz w:val="24"/>
          <w:szCs w:val="24"/>
          <w:u w:val="single"/>
        </w:rPr>
        <w:t>tutto vietato l’ingresso in Italia</w:t>
      </w:r>
      <w:r w:rsidRPr="00F23459">
        <w:rPr>
          <w:rFonts w:ascii="Goudy Old Style" w:hAnsi="Goudy Old Style"/>
          <w:sz w:val="24"/>
          <w:szCs w:val="24"/>
        </w:rPr>
        <w:t xml:space="preserve"> alle persone provenienti dai</w:t>
      </w:r>
      <w:r w:rsidRPr="00F23459">
        <w:rPr>
          <w:rFonts w:ascii="Goudy Old Style" w:hAnsi="Goudy Old Style"/>
          <w:sz w:val="24"/>
          <w:szCs w:val="24"/>
        </w:rPr>
        <w:t xml:space="preserve"> </w:t>
      </w:r>
      <w:r w:rsidRPr="00F23459">
        <w:rPr>
          <w:rFonts w:ascii="Goudy Old Style" w:hAnsi="Goudy Old Style"/>
          <w:sz w:val="24"/>
          <w:szCs w:val="24"/>
        </w:rPr>
        <w:t>seguenti paesi:</w:t>
      </w:r>
    </w:p>
    <w:p w14:paraId="0023E7B1" w14:textId="77777777" w:rsidR="00F23459" w:rsidRPr="00F23459" w:rsidRDefault="00F23459" w:rsidP="00F23459">
      <w:pPr>
        <w:spacing w:line="240" w:lineRule="auto"/>
        <w:rPr>
          <w:rFonts w:ascii="Goudy Old Style" w:hAnsi="Goudy Old Style"/>
          <w:sz w:val="24"/>
          <w:szCs w:val="24"/>
        </w:rPr>
      </w:pPr>
      <w:r w:rsidRPr="00F23459">
        <w:rPr>
          <w:rFonts w:ascii="Segoe UI Emoji" w:hAnsi="Segoe UI Emoji" w:cs="Segoe UI Emoji"/>
          <w:sz w:val="24"/>
          <w:szCs w:val="24"/>
        </w:rPr>
        <w:t>▪</w:t>
      </w:r>
      <w:r w:rsidRPr="00F23459">
        <w:rPr>
          <w:rFonts w:ascii="Goudy Old Style" w:hAnsi="Goudy Old Style"/>
          <w:sz w:val="24"/>
          <w:szCs w:val="24"/>
        </w:rPr>
        <w:t xml:space="preserve"> Bosnia Erzegovina,</w:t>
      </w:r>
    </w:p>
    <w:p w14:paraId="7C7C261F" w14:textId="77777777" w:rsidR="00F23459" w:rsidRPr="00F23459" w:rsidRDefault="00F23459" w:rsidP="00F23459">
      <w:pPr>
        <w:spacing w:line="240" w:lineRule="auto"/>
        <w:rPr>
          <w:rFonts w:ascii="Goudy Old Style" w:hAnsi="Goudy Old Style"/>
          <w:sz w:val="24"/>
          <w:szCs w:val="24"/>
        </w:rPr>
      </w:pPr>
      <w:r w:rsidRPr="00F23459">
        <w:rPr>
          <w:rFonts w:ascii="Segoe UI Emoji" w:hAnsi="Segoe UI Emoji" w:cs="Segoe UI Emoji"/>
          <w:sz w:val="24"/>
          <w:szCs w:val="24"/>
        </w:rPr>
        <w:t>▪</w:t>
      </w:r>
      <w:r w:rsidRPr="00F23459">
        <w:rPr>
          <w:rFonts w:ascii="Goudy Old Style" w:hAnsi="Goudy Old Style"/>
          <w:sz w:val="24"/>
          <w:szCs w:val="24"/>
        </w:rPr>
        <w:t xml:space="preserve"> Kosovo,</w:t>
      </w:r>
    </w:p>
    <w:p w14:paraId="41CF75A3" w14:textId="77777777" w:rsidR="00F23459" w:rsidRPr="00F23459" w:rsidRDefault="00F23459" w:rsidP="00F23459">
      <w:pPr>
        <w:spacing w:line="240" w:lineRule="auto"/>
        <w:rPr>
          <w:rFonts w:ascii="Goudy Old Style" w:hAnsi="Goudy Old Style"/>
          <w:sz w:val="24"/>
          <w:szCs w:val="24"/>
        </w:rPr>
      </w:pPr>
      <w:r w:rsidRPr="00F23459">
        <w:rPr>
          <w:rFonts w:ascii="Segoe UI Emoji" w:hAnsi="Segoe UI Emoji" w:cs="Segoe UI Emoji"/>
          <w:sz w:val="24"/>
          <w:szCs w:val="24"/>
        </w:rPr>
        <w:t>▪</w:t>
      </w:r>
      <w:r w:rsidRPr="00F23459">
        <w:rPr>
          <w:rFonts w:ascii="Goudy Old Style" w:hAnsi="Goudy Old Style"/>
          <w:sz w:val="24"/>
          <w:szCs w:val="24"/>
        </w:rPr>
        <w:t xml:space="preserve"> Macedonia del Nord,</w:t>
      </w:r>
    </w:p>
    <w:p w14:paraId="4EE0D88A" w14:textId="77777777" w:rsidR="00F23459" w:rsidRPr="00F23459" w:rsidRDefault="00F23459" w:rsidP="00F23459">
      <w:pPr>
        <w:spacing w:line="240" w:lineRule="auto"/>
        <w:rPr>
          <w:rFonts w:ascii="Goudy Old Style" w:hAnsi="Goudy Old Style"/>
          <w:sz w:val="24"/>
          <w:szCs w:val="24"/>
        </w:rPr>
      </w:pPr>
      <w:r w:rsidRPr="00F23459">
        <w:rPr>
          <w:rFonts w:ascii="Segoe UI Emoji" w:hAnsi="Segoe UI Emoji" w:cs="Segoe UI Emoji"/>
          <w:sz w:val="24"/>
          <w:szCs w:val="24"/>
        </w:rPr>
        <w:t>▪</w:t>
      </w:r>
      <w:r w:rsidRPr="00F23459">
        <w:rPr>
          <w:rFonts w:ascii="Goudy Old Style" w:hAnsi="Goudy Old Style"/>
          <w:sz w:val="24"/>
          <w:szCs w:val="24"/>
        </w:rPr>
        <w:t xml:space="preserve"> Moldova,</w:t>
      </w:r>
    </w:p>
    <w:p w14:paraId="22DFF64F" w14:textId="77777777" w:rsidR="00F23459" w:rsidRPr="00F23459" w:rsidRDefault="00F23459" w:rsidP="00F23459">
      <w:pPr>
        <w:spacing w:line="240" w:lineRule="auto"/>
        <w:rPr>
          <w:rFonts w:ascii="Goudy Old Style" w:hAnsi="Goudy Old Style"/>
          <w:sz w:val="24"/>
          <w:szCs w:val="24"/>
        </w:rPr>
      </w:pPr>
      <w:r w:rsidRPr="00F23459">
        <w:rPr>
          <w:rFonts w:ascii="Segoe UI Emoji" w:hAnsi="Segoe UI Emoji" w:cs="Segoe UI Emoji"/>
          <w:sz w:val="24"/>
          <w:szCs w:val="24"/>
        </w:rPr>
        <w:t>▪</w:t>
      </w:r>
      <w:r w:rsidRPr="00F23459">
        <w:rPr>
          <w:rFonts w:ascii="Goudy Old Style" w:hAnsi="Goudy Old Style"/>
          <w:sz w:val="24"/>
          <w:szCs w:val="24"/>
        </w:rPr>
        <w:t xml:space="preserve"> Montenegro,</w:t>
      </w:r>
    </w:p>
    <w:p w14:paraId="04F8F5D1" w14:textId="77777777" w:rsidR="00F23459" w:rsidRPr="00F23459" w:rsidRDefault="00F23459" w:rsidP="00F23459">
      <w:pPr>
        <w:spacing w:line="240" w:lineRule="auto"/>
        <w:rPr>
          <w:rFonts w:ascii="Goudy Old Style" w:hAnsi="Goudy Old Style"/>
          <w:sz w:val="24"/>
          <w:szCs w:val="24"/>
        </w:rPr>
      </w:pPr>
      <w:r w:rsidRPr="00F23459">
        <w:rPr>
          <w:rFonts w:ascii="Segoe UI Emoji" w:hAnsi="Segoe UI Emoji" w:cs="Segoe UI Emoji"/>
          <w:sz w:val="24"/>
          <w:szCs w:val="24"/>
        </w:rPr>
        <w:t>▪</w:t>
      </w:r>
      <w:r w:rsidRPr="00F23459">
        <w:rPr>
          <w:rFonts w:ascii="Goudy Old Style" w:hAnsi="Goudy Old Style"/>
          <w:sz w:val="24"/>
          <w:szCs w:val="24"/>
        </w:rPr>
        <w:t xml:space="preserve"> Serbia,</w:t>
      </w:r>
    </w:p>
    <w:p w14:paraId="5DFB007B" w14:textId="77777777" w:rsidR="00F23459" w:rsidRPr="00F23459" w:rsidRDefault="00F23459" w:rsidP="00F23459">
      <w:pPr>
        <w:spacing w:line="240" w:lineRule="auto"/>
        <w:rPr>
          <w:rFonts w:ascii="Goudy Old Style" w:hAnsi="Goudy Old Style"/>
          <w:sz w:val="24"/>
          <w:szCs w:val="24"/>
        </w:rPr>
      </w:pPr>
      <w:r w:rsidRPr="00F23459">
        <w:rPr>
          <w:rFonts w:ascii="Segoe UI Emoji" w:hAnsi="Segoe UI Emoji" w:cs="Segoe UI Emoji"/>
          <w:sz w:val="24"/>
          <w:szCs w:val="24"/>
        </w:rPr>
        <w:t>▪</w:t>
      </w:r>
      <w:r w:rsidRPr="00F23459">
        <w:rPr>
          <w:rFonts w:ascii="Goudy Old Style" w:hAnsi="Goudy Old Style"/>
          <w:sz w:val="24"/>
          <w:szCs w:val="24"/>
        </w:rPr>
        <w:t xml:space="preserve"> Bangladesh,</w:t>
      </w:r>
    </w:p>
    <w:p w14:paraId="014E5950" w14:textId="77777777" w:rsidR="00F23459" w:rsidRPr="00F23459" w:rsidRDefault="00F23459" w:rsidP="00F23459">
      <w:pPr>
        <w:spacing w:line="240" w:lineRule="auto"/>
        <w:rPr>
          <w:rFonts w:ascii="Goudy Old Style" w:hAnsi="Goudy Old Style"/>
          <w:sz w:val="24"/>
          <w:szCs w:val="24"/>
        </w:rPr>
      </w:pPr>
      <w:r w:rsidRPr="00F23459">
        <w:rPr>
          <w:rFonts w:ascii="Segoe UI Emoji" w:hAnsi="Segoe UI Emoji" w:cs="Segoe UI Emoji"/>
          <w:sz w:val="24"/>
          <w:szCs w:val="24"/>
        </w:rPr>
        <w:t>▪</w:t>
      </w:r>
      <w:r w:rsidRPr="00F23459">
        <w:rPr>
          <w:rFonts w:ascii="Goudy Old Style" w:hAnsi="Goudy Old Style"/>
          <w:sz w:val="24"/>
          <w:szCs w:val="24"/>
        </w:rPr>
        <w:t xml:space="preserve"> Armenia,</w:t>
      </w:r>
    </w:p>
    <w:p w14:paraId="35C4F162" w14:textId="77777777" w:rsidR="00F23459" w:rsidRPr="00F23459" w:rsidRDefault="00F23459" w:rsidP="00F23459">
      <w:pPr>
        <w:spacing w:line="240" w:lineRule="auto"/>
        <w:rPr>
          <w:rFonts w:ascii="Goudy Old Style" w:hAnsi="Goudy Old Style"/>
          <w:sz w:val="24"/>
          <w:szCs w:val="24"/>
        </w:rPr>
      </w:pPr>
      <w:r w:rsidRPr="00F23459">
        <w:rPr>
          <w:rFonts w:ascii="Segoe UI Emoji" w:hAnsi="Segoe UI Emoji" w:cs="Segoe UI Emoji"/>
          <w:sz w:val="24"/>
          <w:szCs w:val="24"/>
        </w:rPr>
        <w:t>▪</w:t>
      </w:r>
      <w:r w:rsidRPr="00F23459">
        <w:rPr>
          <w:rFonts w:ascii="Goudy Old Style" w:hAnsi="Goudy Old Style"/>
          <w:sz w:val="24"/>
          <w:szCs w:val="24"/>
        </w:rPr>
        <w:t xml:space="preserve"> Bahrein,</w:t>
      </w:r>
    </w:p>
    <w:p w14:paraId="5F6D1398" w14:textId="77777777" w:rsidR="00F23459" w:rsidRPr="00F23459" w:rsidRDefault="00F23459" w:rsidP="00F23459">
      <w:pPr>
        <w:spacing w:line="240" w:lineRule="auto"/>
        <w:rPr>
          <w:rFonts w:ascii="Goudy Old Style" w:hAnsi="Goudy Old Style"/>
          <w:sz w:val="24"/>
          <w:szCs w:val="24"/>
        </w:rPr>
      </w:pPr>
      <w:r w:rsidRPr="00F23459">
        <w:rPr>
          <w:rFonts w:ascii="Segoe UI Emoji" w:hAnsi="Segoe UI Emoji" w:cs="Segoe UI Emoji"/>
          <w:sz w:val="24"/>
          <w:szCs w:val="24"/>
        </w:rPr>
        <w:t>▪</w:t>
      </w:r>
      <w:r w:rsidRPr="00F23459">
        <w:rPr>
          <w:rFonts w:ascii="Goudy Old Style" w:hAnsi="Goudy Old Style"/>
          <w:sz w:val="24"/>
          <w:szCs w:val="24"/>
        </w:rPr>
        <w:t xml:space="preserve"> Brasile,</w:t>
      </w:r>
    </w:p>
    <w:p w14:paraId="76958F19" w14:textId="77777777" w:rsidR="00F23459" w:rsidRPr="00F23459" w:rsidRDefault="00F23459" w:rsidP="00F23459">
      <w:pPr>
        <w:spacing w:line="240" w:lineRule="auto"/>
        <w:rPr>
          <w:rFonts w:ascii="Goudy Old Style" w:hAnsi="Goudy Old Style"/>
          <w:sz w:val="24"/>
          <w:szCs w:val="24"/>
        </w:rPr>
      </w:pPr>
      <w:r w:rsidRPr="00F23459">
        <w:rPr>
          <w:rFonts w:ascii="Segoe UI Emoji" w:hAnsi="Segoe UI Emoji" w:cs="Segoe UI Emoji"/>
          <w:sz w:val="24"/>
          <w:szCs w:val="24"/>
        </w:rPr>
        <w:t>▪</w:t>
      </w:r>
      <w:r w:rsidRPr="00F23459">
        <w:rPr>
          <w:rFonts w:ascii="Goudy Old Style" w:hAnsi="Goudy Old Style"/>
          <w:sz w:val="24"/>
          <w:szCs w:val="24"/>
        </w:rPr>
        <w:t xml:space="preserve"> Cile,</w:t>
      </w:r>
    </w:p>
    <w:p w14:paraId="629FACF6" w14:textId="77777777" w:rsidR="00F23459" w:rsidRPr="00F23459" w:rsidRDefault="00F23459" w:rsidP="00F23459">
      <w:pPr>
        <w:spacing w:line="240" w:lineRule="auto"/>
        <w:rPr>
          <w:rFonts w:ascii="Goudy Old Style" w:hAnsi="Goudy Old Style"/>
          <w:sz w:val="24"/>
          <w:szCs w:val="24"/>
        </w:rPr>
      </w:pPr>
      <w:r w:rsidRPr="00F23459">
        <w:rPr>
          <w:rFonts w:ascii="Segoe UI Emoji" w:hAnsi="Segoe UI Emoji" w:cs="Segoe UI Emoji"/>
          <w:sz w:val="24"/>
          <w:szCs w:val="24"/>
        </w:rPr>
        <w:t>▪</w:t>
      </w:r>
      <w:r w:rsidRPr="00F23459">
        <w:rPr>
          <w:rFonts w:ascii="Goudy Old Style" w:hAnsi="Goudy Old Style"/>
          <w:sz w:val="24"/>
          <w:szCs w:val="24"/>
        </w:rPr>
        <w:t xml:space="preserve"> Kuwait,</w:t>
      </w:r>
    </w:p>
    <w:p w14:paraId="22BB5560" w14:textId="77777777" w:rsidR="00F23459" w:rsidRPr="00F23459" w:rsidRDefault="00F23459" w:rsidP="00F23459">
      <w:pPr>
        <w:spacing w:line="240" w:lineRule="auto"/>
        <w:rPr>
          <w:rFonts w:ascii="Goudy Old Style" w:hAnsi="Goudy Old Style"/>
          <w:sz w:val="24"/>
          <w:szCs w:val="24"/>
        </w:rPr>
      </w:pPr>
      <w:r w:rsidRPr="00F23459">
        <w:rPr>
          <w:rFonts w:ascii="Segoe UI Emoji" w:hAnsi="Segoe UI Emoji" w:cs="Segoe UI Emoji"/>
          <w:sz w:val="24"/>
          <w:szCs w:val="24"/>
        </w:rPr>
        <w:t>▪</w:t>
      </w:r>
      <w:r w:rsidRPr="00F23459">
        <w:rPr>
          <w:rFonts w:ascii="Goudy Old Style" w:hAnsi="Goudy Old Style"/>
          <w:sz w:val="24"/>
          <w:szCs w:val="24"/>
        </w:rPr>
        <w:t xml:space="preserve"> Oman,</w:t>
      </w:r>
    </w:p>
    <w:p w14:paraId="07C70EF5" w14:textId="77777777" w:rsidR="00F23459" w:rsidRPr="00F23459" w:rsidRDefault="00F23459" w:rsidP="00F23459">
      <w:pPr>
        <w:spacing w:line="240" w:lineRule="auto"/>
        <w:rPr>
          <w:rFonts w:ascii="Goudy Old Style" w:hAnsi="Goudy Old Style"/>
          <w:sz w:val="24"/>
          <w:szCs w:val="24"/>
        </w:rPr>
      </w:pPr>
      <w:r w:rsidRPr="00F23459">
        <w:rPr>
          <w:rFonts w:ascii="Segoe UI Emoji" w:hAnsi="Segoe UI Emoji" w:cs="Segoe UI Emoji"/>
          <w:sz w:val="24"/>
          <w:szCs w:val="24"/>
        </w:rPr>
        <w:t>▪</w:t>
      </w:r>
      <w:r w:rsidRPr="00F23459">
        <w:rPr>
          <w:rFonts w:ascii="Goudy Old Style" w:hAnsi="Goudy Old Style"/>
          <w:sz w:val="24"/>
          <w:szCs w:val="24"/>
        </w:rPr>
        <w:t xml:space="preserve"> Panama,</w:t>
      </w:r>
    </w:p>
    <w:p w14:paraId="7A9580A0" w14:textId="77777777" w:rsidR="00F23459" w:rsidRPr="00F23459" w:rsidRDefault="00F23459" w:rsidP="00F23459">
      <w:pPr>
        <w:spacing w:line="240" w:lineRule="auto"/>
        <w:rPr>
          <w:rFonts w:ascii="Goudy Old Style" w:hAnsi="Goudy Old Style"/>
          <w:sz w:val="24"/>
          <w:szCs w:val="24"/>
        </w:rPr>
      </w:pPr>
      <w:r w:rsidRPr="00F23459">
        <w:rPr>
          <w:rFonts w:ascii="Segoe UI Emoji" w:hAnsi="Segoe UI Emoji" w:cs="Segoe UI Emoji"/>
          <w:sz w:val="24"/>
          <w:szCs w:val="24"/>
        </w:rPr>
        <w:t>▪</w:t>
      </w:r>
      <w:r w:rsidRPr="00F23459">
        <w:rPr>
          <w:rFonts w:ascii="Goudy Old Style" w:hAnsi="Goudy Old Style"/>
          <w:sz w:val="24"/>
          <w:szCs w:val="24"/>
        </w:rPr>
        <w:t xml:space="preserve"> Perù,</w:t>
      </w:r>
    </w:p>
    <w:p w14:paraId="54748019" w14:textId="77777777" w:rsidR="00F23459" w:rsidRPr="00F23459" w:rsidRDefault="00F23459" w:rsidP="00F23459">
      <w:pPr>
        <w:spacing w:line="240" w:lineRule="auto"/>
        <w:rPr>
          <w:rFonts w:ascii="Goudy Old Style" w:hAnsi="Goudy Old Style"/>
          <w:sz w:val="24"/>
          <w:szCs w:val="24"/>
        </w:rPr>
      </w:pPr>
      <w:r w:rsidRPr="00F23459">
        <w:rPr>
          <w:rFonts w:ascii="Segoe UI Emoji" w:hAnsi="Segoe UI Emoji" w:cs="Segoe UI Emoji"/>
          <w:sz w:val="24"/>
          <w:szCs w:val="24"/>
        </w:rPr>
        <w:t>▪</w:t>
      </w:r>
      <w:r w:rsidRPr="00F23459">
        <w:rPr>
          <w:rFonts w:ascii="Goudy Old Style" w:hAnsi="Goudy Old Style"/>
          <w:sz w:val="24"/>
          <w:szCs w:val="24"/>
        </w:rPr>
        <w:t xml:space="preserve"> Repubblica Dominicana.</w:t>
      </w:r>
    </w:p>
    <w:p w14:paraId="3D355EDB" w14:textId="2265552D" w:rsidR="00F23459" w:rsidRPr="00F23459" w:rsidRDefault="00F23459" w:rsidP="00F23459">
      <w:pPr>
        <w:jc w:val="both"/>
        <w:rPr>
          <w:rFonts w:ascii="Goudy Old Style" w:hAnsi="Goudy Old Style"/>
          <w:sz w:val="24"/>
          <w:szCs w:val="24"/>
        </w:rPr>
      </w:pPr>
      <w:r w:rsidRPr="00F23459">
        <w:rPr>
          <w:rFonts w:ascii="Goudy Old Style" w:hAnsi="Goudy Old Style"/>
          <w:sz w:val="24"/>
          <w:szCs w:val="24"/>
        </w:rPr>
        <w:t>I predetti elenchi potrebbero essere modificati e ampliati in qualunque momento, su</w:t>
      </w:r>
      <w:r w:rsidRPr="00F23459">
        <w:rPr>
          <w:rFonts w:ascii="Goudy Old Style" w:hAnsi="Goudy Old Style"/>
          <w:sz w:val="24"/>
          <w:szCs w:val="24"/>
        </w:rPr>
        <w:t xml:space="preserve"> </w:t>
      </w:r>
      <w:r w:rsidRPr="00F23459">
        <w:rPr>
          <w:rFonts w:ascii="Goudy Old Style" w:hAnsi="Goudy Old Style"/>
          <w:sz w:val="24"/>
          <w:szCs w:val="24"/>
        </w:rPr>
        <w:t>disposizione del Ministro della Salute, in relazione all’andamento dell’epidemia in</w:t>
      </w:r>
      <w:r w:rsidRPr="00F23459">
        <w:rPr>
          <w:rFonts w:ascii="Goudy Old Style" w:hAnsi="Goudy Old Style"/>
          <w:sz w:val="24"/>
          <w:szCs w:val="24"/>
        </w:rPr>
        <w:t xml:space="preserve"> </w:t>
      </w:r>
      <w:r w:rsidRPr="00F23459">
        <w:rPr>
          <w:rFonts w:ascii="Goudy Old Style" w:hAnsi="Goudy Old Style"/>
          <w:sz w:val="24"/>
          <w:szCs w:val="24"/>
        </w:rPr>
        <w:t>paesi ora non presenti negli elenchi stessi.</w:t>
      </w:r>
    </w:p>
    <w:p w14:paraId="06CC32ED" w14:textId="39F01F4A" w:rsidR="00F23459" w:rsidRPr="00F23459" w:rsidRDefault="00F23459" w:rsidP="00F23459">
      <w:pPr>
        <w:jc w:val="both"/>
        <w:rPr>
          <w:rFonts w:ascii="Goudy Old Style" w:hAnsi="Goudy Old Style"/>
          <w:sz w:val="24"/>
          <w:szCs w:val="24"/>
        </w:rPr>
      </w:pPr>
      <w:r w:rsidRPr="00F23459">
        <w:rPr>
          <w:rFonts w:ascii="Goudy Old Style" w:hAnsi="Goudy Old Style"/>
          <w:sz w:val="24"/>
          <w:szCs w:val="24"/>
        </w:rPr>
        <w:t>Sicché, gli obblighi di quarantena o il divieto di ingresso in Italia potrebbero</w:t>
      </w:r>
      <w:r w:rsidRPr="00F23459">
        <w:rPr>
          <w:rFonts w:ascii="Goudy Old Style" w:hAnsi="Goudy Old Style"/>
          <w:sz w:val="24"/>
          <w:szCs w:val="24"/>
        </w:rPr>
        <w:t xml:space="preserve"> </w:t>
      </w:r>
      <w:r w:rsidRPr="00F23459">
        <w:rPr>
          <w:rFonts w:ascii="Goudy Old Style" w:hAnsi="Goudy Old Style"/>
          <w:sz w:val="24"/>
          <w:szCs w:val="24"/>
        </w:rPr>
        <w:t>improvvisamente essere estesi anche a coloro che si fossero recati in altri paesi con</w:t>
      </w:r>
      <w:r w:rsidRPr="00F23459">
        <w:rPr>
          <w:rFonts w:ascii="Goudy Old Style" w:hAnsi="Goudy Old Style"/>
          <w:sz w:val="24"/>
          <w:szCs w:val="24"/>
        </w:rPr>
        <w:t xml:space="preserve"> </w:t>
      </w:r>
      <w:r w:rsidRPr="00F23459">
        <w:rPr>
          <w:rFonts w:ascii="Goudy Old Style" w:hAnsi="Goudy Old Style"/>
          <w:sz w:val="24"/>
          <w:szCs w:val="24"/>
        </w:rPr>
        <w:t>alta incidenza di contagio.</w:t>
      </w:r>
      <w:r w:rsidRPr="00F23459">
        <w:rPr>
          <w:rFonts w:ascii="Goudy Old Style" w:hAnsi="Goudy Old Style"/>
          <w:sz w:val="24"/>
          <w:szCs w:val="24"/>
        </w:rPr>
        <w:t xml:space="preserve"> </w:t>
      </w:r>
      <w:r w:rsidRPr="00F23459">
        <w:rPr>
          <w:rFonts w:ascii="Goudy Old Style" w:hAnsi="Goudy Old Style"/>
          <w:sz w:val="24"/>
          <w:szCs w:val="24"/>
        </w:rPr>
        <w:t>Per tali motivi, raccomandiamo la massima attenzione nel pianificare eventuali viaggi</w:t>
      </w:r>
      <w:r w:rsidRPr="00F23459">
        <w:rPr>
          <w:rFonts w:ascii="Goudy Old Style" w:hAnsi="Goudy Old Style"/>
          <w:sz w:val="24"/>
          <w:szCs w:val="24"/>
        </w:rPr>
        <w:t xml:space="preserve"> </w:t>
      </w:r>
      <w:r w:rsidRPr="00F23459">
        <w:rPr>
          <w:rFonts w:ascii="Goudy Old Style" w:hAnsi="Goudy Old Style"/>
          <w:sz w:val="24"/>
          <w:szCs w:val="24"/>
        </w:rPr>
        <w:t>all’estero e ricordiamo l’obbligo di segnalare tempestivamente al proprio medico</w:t>
      </w:r>
      <w:r w:rsidRPr="00F23459">
        <w:rPr>
          <w:rFonts w:ascii="Goudy Old Style" w:hAnsi="Goudy Old Style"/>
          <w:sz w:val="24"/>
          <w:szCs w:val="24"/>
        </w:rPr>
        <w:t xml:space="preserve"> </w:t>
      </w:r>
      <w:r w:rsidRPr="00F23459">
        <w:rPr>
          <w:rFonts w:ascii="Goudy Old Style" w:hAnsi="Goudy Old Style"/>
          <w:sz w:val="24"/>
          <w:szCs w:val="24"/>
        </w:rPr>
        <w:t>curante e al medico competente qualsiasi malessere che possa essere ricondotto alla</w:t>
      </w:r>
      <w:r w:rsidRPr="00F23459">
        <w:rPr>
          <w:rFonts w:ascii="Goudy Old Style" w:hAnsi="Goudy Old Style"/>
          <w:sz w:val="24"/>
          <w:szCs w:val="24"/>
        </w:rPr>
        <w:t xml:space="preserve"> </w:t>
      </w:r>
      <w:r w:rsidRPr="00F23459">
        <w:rPr>
          <w:rFonts w:ascii="Goudy Old Style" w:hAnsi="Goudy Old Style"/>
          <w:sz w:val="24"/>
          <w:szCs w:val="24"/>
        </w:rPr>
        <w:t>Covid-19: febbre, mal di gola, tosse, raffreddore e alterazioni del gusto/olfatto,</w:t>
      </w:r>
      <w:r w:rsidRPr="00F23459">
        <w:rPr>
          <w:rFonts w:ascii="Goudy Old Style" w:hAnsi="Goudy Old Style"/>
          <w:sz w:val="24"/>
          <w:szCs w:val="24"/>
        </w:rPr>
        <w:t xml:space="preserve"> </w:t>
      </w:r>
      <w:r w:rsidRPr="00F23459">
        <w:rPr>
          <w:rFonts w:ascii="Goudy Old Style" w:hAnsi="Goudy Old Style"/>
          <w:sz w:val="24"/>
          <w:szCs w:val="24"/>
        </w:rPr>
        <w:t>difficoltà respiratorie.</w:t>
      </w:r>
    </w:p>
    <w:p w14:paraId="60FA572D" w14:textId="62CA58A8" w:rsidR="00F23459" w:rsidRPr="00F23459" w:rsidRDefault="00F23459" w:rsidP="00F23459">
      <w:pPr>
        <w:jc w:val="right"/>
        <w:rPr>
          <w:rFonts w:ascii="Goudy Old Style" w:hAnsi="Goudy Old Style"/>
          <w:sz w:val="24"/>
          <w:szCs w:val="24"/>
        </w:rPr>
      </w:pPr>
      <w:r w:rsidRPr="00F23459">
        <w:rPr>
          <w:rFonts w:ascii="Goudy Old Style" w:hAnsi="Goudy Old Style"/>
          <w:sz w:val="24"/>
          <w:szCs w:val="24"/>
        </w:rPr>
        <w:t>La Direzione</w:t>
      </w:r>
    </w:p>
    <w:sectPr w:rsidR="00F23459" w:rsidRPr="00F23459" w:rsidSect="00F23459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 Old Style">
    <w:charset w:val="00"/>
    <w:family w:val="roman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459"/>
    <w:rsid w:val="00F23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2A408"/>
  <w15:chartTrackingRefBased/>
  <w15:docId w15:val="{CBCAB157-612A-4268-8190-9C70DF94E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256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 Marmiroli</dc:creator>
  <cp:keywords/>
  <dc:description/>
  <cp:lastModifiedBy>Matteo Marmiroli</cp:lastModifiedBy>
  <cp:revision>1</cp:revision>
  <dcterms:created xsi:type="dcterms:W3CDTF">2020-08-03T09:50:00Z</dcterms:created>
  <dcterms:modified xsi:type="dcterms:W3CDTF">2020-08-03T09:53:00Z</dcterms:modified>
</cp:coreProperties>
</file>