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5258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Azienda</w:t>
      </w:r>
    </w:p>
    <w:p w14:paraId="0BD3CA12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(carta intestata)</w:t>
      </w:r>
    </w:p>
    <w:p w14:paraId="56FBCEAF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</w:p>
    <w:p w14:paraId="1534E79E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</w:p>
    <w:p w14:paraId="29A65C49" w14:textId="77777777" w:rsidR="00C2102C" w:rsidRPr="006F66BB" w:rsidRDefault="00C2102C" w:rsidP="00C2102C">
      <w:pPr>
        <w:ind w:left="6379"/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Ai lavoratori dipendenti</w:t>
      </w:r>
    </w:p>
    <w:p w14:paraId="6E2F25B9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</w:p>
    <w:p w14:paraId="21C715CE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_______, _________</w:t>
      </w:r>
    </w:p>
    <w:p w14:paraId="6D9C5361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  <w:r w:rsidRPr="006F66BB">
        <w:rPr>
          <w:rFonts w:ascii="Goudy Old Style" w:hAnsi="Goudy Old Style"/>
          <w:i/>
          <w:iCs/>
          <w:color w:val="002060"/>
        </w:rPr>
        <w:tab/>
      </w:r>
    </w:p>
    <w:p w14:paraId="21379E63" w14:textId="77777777" w:rsidR="00C2102C" w:rsidRPr="006F66BB" w:rsidRDefault="00C2102C" w:rsidP="00C2102C">
      <w:pPr>
        <w:tabs>
          <w:tab w:val="left" w:pos="6521"/>
        </w:tabs>
        <w:jc w:val="both"/>
        <w:rPr>
          <w:rFonts w:ascii="Goudy Old Style" w:hAnsi="Goudy Old Style"/>
          <w:b/>
          <w:i/>
          <w:iCs/>
          <w:color w:val="002060"/>
        </w:rPr>
      </w:pPr>
      <w:r w:rsidRPr="006F66BB">
        <w:rPr>
          <w:rFonts w:ascii="Goudy Old Style" w:hAnsi="Goudy Old Style"/>
          <w:b/>
          <w:i/>
          <w:iCs/>
          <w:color w:val="002060"/>
        </w:rPr>
        <w:t xml:space="preserve">Oggetto: </w:t>
      </w:r>
      <w:r w:rsidRPr="006F66BB">
        <w:rPr>
          <w:rFonts w:ascii="Goudy Old Style" w:hAnsi="Goudy Old Style" w:cs="Tahoma"/>
          <w:b/>
          <w:bCs/>
          <w:i/>
          <w:iCs/>
          <w:color w:val="002060"/>
        </w:rPr>
        <w:t>ASSEGNI NUCLEO FAMILIARE – RINNOVO LUGLIO 20</w:t>
      </w:r>
      <w:r w:rsidR="003B4709" w:rsidRPr="006F66BB">
        <w:rPr>
          <w:rFonts w:ascii="Goudy Old Style" w:hAnsi="Goudy Old Style" w:cs="Tahoma"/>
          <w:b/>
          <w:bCs/>
          <w:i/>
          <w:iCs/>
          <w:color w:val="002060"/>
        </w:rPr>
        <w:t>20</w:t>
      </w:r>
    </w:p>
    <w:p w14:paraId="6DC3F00A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</w:p>
    <w:p w14:paraId="10DC92B1" w14:textId="50F5F975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>Come noto</w:t>
      </w:r>
      <w:r w:rsidR="00C1239D" w:rsidRPr="006F66BB">
        <w:rPr>
          <w:rFonts w:ascii="Goudy Old Style" w:hAnsi="Goudy Old Style" w:cs="Tahoma"/>
          <w:bCs/>
          <w:i/>
          <w:iCs/>
          <w:color w:val="002060"/>
        </w:rPr>
        <w:t>,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il 30 giugno 20</w:t>
      </w:r>
      <w:r w:rsidR="003B4709" w:rsidRPr="006F66BB">
        <w:rPr>
          <w:rFonts w:ascii="Goudy Old Style" w:hAnsi="Goudy Old Style" w:cs="Tahoma"/>
          <w:bCs/>
          <w:i/>
          <w:iCs/>
          <w:color w:val="002060"/>
        </w:rPr>
        <w:t>2</w:t>
      </w:r>
      <w:r w:rsidR="00C13204" w:rsidRPr="006F66BB">
        <w:rPr>
          <w:rFonts w:ascii="Goudy Old Style" w:hAnsi="Goudy Old Style" w:cs="Tahoma"/>
          <w:bCs/>
          <w:i/>
          <w:iCs/>
          <w:color w:val="002060"/>
        </w:rPr>
        <w:t>1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scade il periodo di validità degli Assegni Nucleo Familiare in erogazione e dal mese di luglio 20</w:t>
      </w:r>
      <w:r w:rsidR="003B4709" w:rsidRPr="006F66BB">
        <w:rPr>
          <w:rFonts w:ascii="Goudy Old Style" w:hAnsi="Goudy Old Style" w:cs="Tahoma"/>
          <w:bCs/>
          <w:i/>
          <w:iCs/>
          <w:color w:val="002060"/>
        </w:rPr>
        <w:t>2</w:t>
      </w:r>
      <w:r w:rsidR="00C13204" w:rsidRPr="006F66BB">
        <w:rPr>
          <w:rFonts w:ascii="Goudy Old Style" w:hAnsi="Goudy Old Style" w:cs="Tahoma"/>
          <w:bCs/>
          <w:i/>
          <w:iCs/>
          <w:color w:val="002060"/>
        </w:rPr>
        <w:t>1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ogni lavoratore dipendente </w:t>
      </w:r>
      <w:r w:rsidR="00C13204" w:rsidRPr="006F66BB">
        <w:rPr>
          <w:rFonts w:ascii="Goudy Old Style" w:hAnsi="Goudy Old Style" w:cs="Tahoma"/>
          <w:bCs/>
          <w:i/>
          <w:iCs/>
          <w:color w:val="002060"/>
        </w:rPr>
        <w:t xml:space="preserve">interessato </w:t>
      </w:r>
      <w:r w:rsidRPr="006F66BB">
        <w:rPr>
          <w:rFonts w:ascii="Goudy Old Style" w:hAnsi="Goudy Old Style" w:cs="Tahoma"/>
          <w:bCs/>
          <w:i/>
          <w:iCs/>
          <w:color w:val="002060"/>
        </w:rPr>
        <w:t>dovrà provvedere al rinnovo della modulistica sulla base della situazione reddituale del nucleo familiare dell’anno 20</w:t>
      </w:r>
      <w:r w:rsidR="00C13204" w:rsidRPr="006F66BB">
        <w:rPr>
          <w:rFonts w:ascii="Goudy Old Style" w:hAnsi="Goudy Old Style" w:cs="Tahoma"/>
          <w:bCs/>
          <w:i/>
          <w:iCs/>
          <w:color w:val="002060"/>
        </w:rPr>
        <w:t>20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. </w:t>
      </w:r>
    </w:p>
    <w:p w14:paraId="78F448DE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</w:p>
    <w:p w14:paraId="4E9C722C" w14:textId="0ABACB99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proofErr w:type="gramStart"/>
      <w:r w:rsidRPr="006F66BB">
        <w:rPr>
          <w:rFonts w:ascii="Goudy Old Style" w:hAnsi="Goudy Old Style" w:cs="Tahoma"/>
          <w:bCs/>
          <w:i/>
          <w:iCs/>
          <w:color w:val="002060"/>
        </w:rPr>
        <w:t>E’</w:t>
      </w:r>
      <w:proofErr w:type="gramEnd"/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importante evidenziare che </w:t>
      </w:r>
      <w:r w:rsidR="003B4709" w:rsidRPr="006F66BB">
        <w:rPr>
          <w:rFonts w:ascii="Goudy Old Style" w:hAnsi="Goudy Old Style" w:cs="Tahoma"/>
          <w:bCs/>
          <w:i/>
          <w:iCs/>
          <w:color w:val="002060"/>
        </w:rPr>
        <w:t>già dall</w:t>
      </w:r>
      <w:r w:rsidR="00C13204" w:rsidRPr="006F66BB">
        <w:rPr>
          <w:rFonts w:ascii="Goudy Old Style" w:hAnsi="Goudy Old Style" w:cs="Tahoma"/>
          <w:bCs/>
          <w:i/>
          <w:iCs/>
          <w:color w:val="002060"/>
        </w:rPr>
        <w:t>’anno 2019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il rinnovo della modulistica suddetta </w:t>
      </w:r>
      <w:r w:rsidR="003B4709" w:rsidRPr="006F66BB">
        <w:rPr>
          <w:rFonts w:ascii="Goudy Old Style" w:hAnsi="Goudy Old Style" w:cs="Tahoma"/>
          <w:bCs/>
          <w:i/>
          <w:iCs/>
          <w:color w:val="002060"/>
        </w:rPr>
        <w:t xml:space="preserve">è stato 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caratterizzato da importanti novità </w:t>
      </w:r>
      <w:r w:rsidR="00FD59A9" w:rsidRPr="006F66BB">
        <w:rPr>
          <w:rFonts w:ascii="Goudy Old Style" w:hAnsi="Goudy Old Style" w:cs="Tahoma"/>
          <w:bCs/>
          <w:i/>
          <w:iCs/>
          <w:color w:val="002060"/>
        </w:rPr>
        <w:t>relative alla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procedura di gestione dell’erogazione degli assegni.</w:t>
      </w:r>
    </w:p>
    <w:p w14:paraId="62D4CFD5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>Infatti, con circolare n. 45/2019 l’Inps ha disposto che</w:t>
      </w:r>
      <w:r w:rsidRPr="006F66BB">
        <w:rPr>
          <w:rFonts w:ascii="Goudy Old Style" w:hAnsi="Goudy Old Style" w:cs="Tahoma"/>
          <w:b/>
          <w:bCs/>
          <w:i/>
          <w:iCs/>
          <w:color w:val="002060"/>
        </w:rPr>
        <w:t xml:space="preserve"> dal 1^ aprile 2019 i lavoratori dipendenti presentino direttamente le domande per Assegni Nucleo Familiare, inviando la richiesta all’Inps esclusivamente in modalità telematica (dotandosi di un PIN dispositivo o delegando soggetti abilitati). 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Di conseguenza, dalla suddetta data, gli stessi non devono più </w:t>
      </w:r>
      <w:r w:rsidR="00C1239D" w:rsidRPr="006F66BB">
        <w:rPr>
          <w:rFonts w:ascii="Goudy Old Style" w:hAnsi="Goudy Old Style" w:cs="Tahoma"/>
          <w:bCs/>
          <w:i/>
          <w:iCs/>
          <w:color w:val="002060"/>
        </w:rPr>
        <w:t>gestire con i</w:t>
      </w:r>
      <w:r w:rsidRPr="006F66BB">
        <w:rPr>
          <w:rFonts w:ascii="Goudy Old Style" w:hAnsi="Goudy Old Style" w:cs="Tahoma"/>
          <w:bCs/>
          <w:i/>
          <w:iCs/>
          <w:color w:val="002060"/>
        </w:rPr>
        <w:t>l datore di lavoro la modulistica cartacea in uso fino al 31 marzo 2019.</w:t>
      </w:r>
    </w:p>
    <w:p w14:paraId="19361405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</w:p>
    <w:p w14:paraId="4AAABE09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Con la stessa modalità telematica, i lavoratori dovranno presentare </w:t>
      </w:r>
      <w:r w:rsidR="00C1239D" w:rsidRPr="006F66BB">
        <w:rPr>
          <w:rFonts w:ascii="Goudy Old Style" w:hAnsi="Goudy Old Style" w:cs="Tahoma"/>
          <w:bCs/>
          <w:i/>
          <w:iCs/>
          <w:color w:val="002060"/>
        </w:rPr>
        <w:t xml:space="preserve">all’Inps 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anche tutte le </w:t>
      </w:r>
      <w:r w:rsidRPr="006F66BB">
        <w:rPr>
          <w:rFonts w:ascii="Goudy Old Style" w:hAnsi="Goudy Old Style" w:cs="Tahoma"/>
          <w:b/>
          <w:bCs/>
          <w:i/>
          <w:iCs/>
          <w:color w:val="002060"/>
        </w:rPr>
        <w:t>domande di variazione,</w:t>
      </w: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 nel caso in cui si verifichino </w:t>
      </w:r>
      <w:r w:rsidR="00FD59A9" w:rsidRPr="006F66BB">
        <w:rPr>
          <w:rFonts w:ascii="Goudy Old Style" w:hAnsi="Goudy Old Style" w:cs="Tahoma"/>
          <w:bCs/>
          <w:i/>
          <w:iCs/>
          <w:color w:val="002060"/>
        </w:rPr>
        <w:t xml:space="preserve">in corso d’anno </w:t>
      </w:r>
      <w:r w:rsidRPr="006F66BB">
        <w:rPr>
          <w:rFonts w:ascii="Goudy Old Style" w:hAnsi="Goudy Old Style" w:cs="Tahoma"/>
          <w:bCs/>
          <w:i/>
          <w:iCs/>
          <w:color w:val="002060"/>
        </w:rPr>
        <w:t>modifiche che possano incidere sull’importo degli assegni familiari o sul datore di lavoro di riferimento.</w:t>
      </w:r>
    </w:p>
    <w:p w14:paraId="13493E48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L’Istituto sarà responsabile della verifica del diritto all’assegno, della determinazione dell’importo giornaliero e dell’importo massimo mensile. </w:t>
      </w:r>
    </w:p>
    <w:p w14:paraId="7BE70FEB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</w:p>
    <w:p w14:paraId="6A5A9A50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>I datori di lavoro acquisiranno gli importi validati dall’Istituto utilizzando una nuova utility a disposizione nel cassetto previdenziale dall’Inps.</w:t>
      </w:r>
    </w:p>
    <w:p w14:paraId="30DED74A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</w:p>
    <w:p w14:paraId="6FF5FEC2" w14:textId="77777777" w:rsidR="00C2102C" w:rsidRPr="006F66BB" w:rsidRDefault="00C2102C" w:rsidP="00C2102C">
      <w:pPr>
        <w:jc w:val="both"/>
        <w:rPr>
          <w:rFonts w:ascii="Goudy Old Style" w:hAnsi="Goudy Old Style" w:cs="Tahoma"/>
          <w:bCs/>
          <w:i/>
          <w:iCs/>
          <w:color w:val="002060"/>
        </w:rPr>
      </w:pPr>
      <w:r w:rsidRPr="006F66BB">
        <w:rPr>
          <w:rFonts w:ascii="Goudy Old Style" w:hAnsi="Goudy Old Style" w:cs="Tahoma"/>
          <w:bCs/>
          <w:i/>
          <w:iCs/>
          <w:color w:val="002060"/>
        </w:rPr>
        <w:t xml:space="preserve">Nulla cambia in relazione al pagamento, in quanto i </w:t>
      </w:r>
      <w:r w:rsidRPr="006F66BB">
        <w:rPr>
          <w:rFonts w:ascii="Goudy Old Style" w:hAnsi="Goudy Old Style" w:cs="Tahoma"/>
          <w:b/>
          <w:bCs/>
          <w:i/>
          <w:iCs/>
          <w:color w:val="002060"/>
        </w:rPr>
        <w:t>lavoratori continueranno a percepire gli Assegni Nucleo Familiare in busta paga (sebbene solo al completamento dell’istruttoria dell’Inps)</w:t>
      </w:r>
      <w:r w:rsidR="00FD59A9" w:rsidRPr="006F66BB">
        <w:rPr>
          <w:rFonts w:ascii="Goudy Old Style" w:hAnsi="Goudy Old Style" w:cs="Tahoma"/>
          <w:b/>
          <w:bCs/>
          <w:i/>
          <w:iCs/>
          <w:color w:val="002060"/>
        </w:rPr>
        <w:t>.</w:t>
      </w:r>
    </w:p>
    <w:p w14:paraId="4B3B4040" w14:textId="77777777" w:rsidR="00C2102C" w:rsidRPr="006F66BB" w:rsidRDefault="00C2102C" w:rsidP="00C2102C">
      <w:pPr>
        <w:rPr>
          <w:rFonts w:ascii="Goudy Old Style" w:hAnsi="Goudy Old Style" w:cs="Tahoma"/>
          <w:b/>
          <w:bCs/>
          <w:i/>
          <w:iCs/>
          <w:color w:val="002060"/>
        </w:rPr>
      </w:pPr>
    </w:p>
    <w:p w14:paraId="3B1CC71E" w14:textId="77777777" w:rsidR="00C2102C" w:rsidRPr="006F66BB" w:rsidRDefault="00C2102C" w:rsidP="00C2102C">
      <w:pPr>
        <w:jc w:val="center"/>
        <w:rPr>
          <w:rFonts w:ascii="Goudy Old Style" w:hAnsi="Goudy Old Style" w:cs="Tahoma"/>
          <w:b/>
          <w:bCs/>
          <w:i/>
          <w:iCs/>
          <w:color w:val="002060"/>
        </w:rPr>
      </w:pPr>
      <w:r w:rsidRPr="006F66BB">
        <w:rPr>
          <w:rFonts w:ascii="Goudy Old Style" w:hAnsi="Goudy Old Style" w:cs="Tahoma"/>
          <w:b/>
          <w:bCs/>
          <w:i/>
          <w:iCs/>
          <w:color w:val="002060"/>
        </w:rPr>
        <w:t>********</w:t>
      </w:r>
    </w:p>
    <w:p w14:paraId="5A0FAB01" w14:textId="77777777" w:rsidR="00C2102C" w:rsidRPr="006F66BB" w:rsidRDefault="00C2102C" w:rsidP="00C2102C">
      <w:pPr>
        <w:rPr>
          <w:rFonts w:ascii="Goudy Old Style" w:hAnsi="Goudy Old Style" w:cs="Tahoma"/>
          <w:b/>
          <w:bCs/>
          <w:i/>
          <w:iCs/>
          <w:color w:val="002060"/>
        </w:rPr>
      </w:pPr>
    </w:p>
    <w:p w14:paraId="26202ECA" w14:textId="0C323CD2" w:rsidR="00C2102C" w:rsidRPr="006F66BB" w:rsidRDefault="00C2102C" w:rsidP="00C2102C">
      <w:pPr>
        <w:jc w:val="both"/>
        <w:rPr>
          <w:rFonts w:ascii="Goudy Old Style" w:hAnsi="Goudy Old Style" w:cs="Tahoma"/>
          <w:i/>
          <w:iCs/>
          <w:color w:val="002060"/>
        </w:rPr>
      </w:pPr>
      <w:r w:rsidRPr="006F66BB">
        <w:rPr>
          <w:rFonts w:ascii="Goudy Old Style" w:hAnsi="Goudy Old Style" w:cs="Tahoma"/>
          <w:i/>
          <w:iCs/>
          <w:color w:val="002060"/>
        </w:rPr>
        <w:t>In conclusione</w:t>
      </w:r>
      <w:r w:rsidR="00C13204" w:rsidRPr="006F66BB">
        <w:rPr>
          <w:rFonts w:ascii="Goudy Old Style" w:hAnsi="Goudy Old Style" w:cs="Tahoma"/>
          <w:i/>
          <w:iCs/>
          <w:color w:val="002060"/>
        </w:rPr>
        <w:t>,</w:t>
      </w:r>
      <w:r w:rsidRPr="006F66BB">
        <w:rPr>
          <w:rFonts w:ascii="Goudy Old Style" w:hAnsi="Goudy Old Style" w:cs="Tahoma"/>
          <w:i/>
          <w:iCs/>
          <w:color w:val="002060"/>
        </w:rPr>
        <w:t xml:space="preserve"> si ritiene utile </w:t>
      </w:r>
      <w:r w:rsidR="00C1239D" w:rsidRPr="006F66BB">
        <w:rPr>
          <w:rFonts w:ascii="Goudy Old Style" w:hAnsi="Goudy Old Style" w:cs="Tahoma"/>
          <w:i/>
          <w:iCs/>
          <w:color w:val="002060"/>
        </w:rPr>
        <w:t>sottoline</w:t>
      </w:r>
      <w:r w:rsidRPr="006F66BB">
        <w:rPr>
          <w:rFonts w:ascii="Goudy Old Style" w:hAnsi="Goudy Old Style" w:cs="Tahoma"/>
          <w:i/>
          <w:iCs/>
          <w:color w:val="002060"/>
        </w:rPr>
        <w:t>are quanto segue al fine di evitare disguidi nella gestione degli Assegni Nucleo Familiare</w:t>
      </w:r>
      <w:r w:rsidR="00FD59A9" w:rsidRPr="006F66BB">
        <w:rPr>
          <w:rFonts w:ascii="Goudy Old Style" w:hAnsi="Goudy Old Style" w:cs="Tahoma"/>
          <w:i/>
          <w:iCs/>
          <w:color w:val="002060"/>
        </w:rPr>
        <w:t xml:space="preserve"> dal 1</w:t>
      </w:r>
      <w:r w:rsidR="00C13204" w:rsidRPr="006F66BB">
        <w:rPr>
          <w:rFonts w:ascii="Goudy Old Style" w:hAnsi="Goudy Old Style" w:cs="Tahoma"/>
          <w:i/>
          <w:iCs/>
          <w:color w:val="002060"/>
        </w:rPr>
        <w:t>^</w:t>
      </w:r>
      <w:r w:rsidR="00FD59A9" w:rsidRPr="006F66BB">
        <w:rPr>
          <w:rFonts w:ascii="Goudy Old Style" w:hAnsi="Goudy Old Style" w:cs="Tahoma"/>
          <w:i/>
          <w:iCs/>
          <w:color w:val="002060"/>
        </w:rPr>
        <w:t xml:space="preserve"> luglio</w:t>
      </w:r>
      <w:r w:rsidRPr="006F66BB">
        <w:rPr>
          <w:rFonts w:ascii="Goudy Old Style" w:hAnsi="Goudy Old Style" w:cs="Tahoma"/>
          <w:i/>
          <w:iCs/>
          <w:color w:val="002060"/>
        </w:rPr>
        <w:t>:</w:t>
      </w:r>
    </w:p>
    <w:p w14:paraId="3BAFC4AA" w14:textId="77777777" w:rsidR="008E10DF" w:rsidRPr="006F66BB" w:rsidRDefault="008E10DF" w:rsidP="00C2102C">
      <w:pPr>
        <w:jc w:val="both"/>
        <w:rPr>
          <w:rFonts w:ascii="Goudy Old Style" w:hAnsi="Goudy Old Style" w:cs="Tahoma"/>
          <w:i/>
          <w:iCs/>
          <w:color w:val="002060"/>
        </w:rPr>
      </w:pPr>
    </w:p>
    <w:p w14:paraId="611879F5" w14:textId="77777777" w:rsidR="00C2102C" w:rsidRPr="006F66BB" w:rsidRDefault="00C2102C" w:rsidP="00C2102C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="Tahoma"/>
          <w:b/>
          <w:bCs/>
          <w:i/>
          <w:iCs/>
          <w:color w:val="002060"/>
        </w:rPr>
      </w:pPr>
      <w:r w:rsidRPr="006F66BB">
        <w:rPr>
          <w:rFonts w:ascii="Goudy Old Style" w:hAnsi="Goudy Old Style" w:cs="Tahoma"/>
          <w:b/>
          <w:bCs/>
          <w:i/>
          <w:iCs/>
          <w:color w:val="002060"/>
        </w:rPr>
        <w:t xml:space="preserve">Ciascun dipendente con diritto agli assegni </w:t>
      </w:r>
      <w:r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>dovrà quanto prima gestire in autonomia il rinnovo della modulistica, procedendo direttamente (con Pin dispositivo o rivolgendosi a soggetti abilitati che proceder</w:t>
      </w:r>
      <w:r w:rsidR="00FD59A9"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 xml:space="preserve">anno </w:t>
      </w:r>
      <w:r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>su incarico specifico</w:t>
      </w:r>
      <w:r w:rsidR="00FD59A9"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 xml:space="preserve"> del lavoratore</w:t>
      </w:r>
      <w:r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>) all’invio delle istanze telematiche dal sito Inps;</w:t>
      </w:r>
    </w:p>
    <w:p w14:paraId="030BA1CC" w14:textId="77777777" w:rsidR="008E10DF" w:rsidRPr="006F66BB" w:rsidRDefault="008E10DF" w:rsidP="008E10DF">
      <w:pPr>
        <w:pStyle w:val="Paragrafoelenco"/>
        <w:jc w:val="both"/>
        <w:rPr>
          <w:rFonts w:ascii="Goudy Old Style" w:hAnsi="Goudy Old Style" w:cs="Tahoma"/>
          <w:b/>
          <w:bCs/>
          <w:i/>
          <w:iCs/>
          <w:color w:val="002060"/>
        </w:rPr>
      </w:pPr>
    </w:p>
    <w:p w14:paraId="704AB0E6" w14:textId="7E53FC7B" w:rsidR="00C2102C" w:rsidRPr="006F66BB" w:rsidRDefault="00C2102C" w:rsidP="00C2102C">
      <w:pPr>
        <w:pStyle w:val="Paragrafoelenco"/>
        <w:numPr>
          <w:ilvl w:val="0"/>
          <w:numId w:val="1"/>
        </w:numPr>
        <w:jc w:val="both"/>
        <w:rPr>
          <w:rFonts w:ascii="Goudy Old Style" w:hAnsi="Goudy Old Style" w:cs="Tahoma"/>
          <w:b/>
          <w:bCs/>
          <w:i/>
          <w:iCs/>
          <w:color w:val="002060"/>
        </w:rPr>
      </w:pPr>
      <w:r w:rsidRPr="006F66BB">
        <w:rPr>
          <w:rFonts w:ascii="Goudy Old Style" w:hAnsi="Goudy Old Style" w:cs="Tahoma"/>
          <w:b/>
          <w:bCs/>
          <w:i/>
          <w:iCs/>
          <w:color w:val="002060"/>
        </w:rPr>
        <w:t xml:space="preserve">la Scrivente Azienda potrà procedere all’erogazione degli Assegni Nucleo Familiare </w:t>
      </w:r>
      <w:r w:rsidRPr="006F66BB">
        <w:rPr>
          <w:rFonts w:ascii="Goudy Old Style" w:hAnsi="Goudy Old Style" w:cs="Tahoma"/>
          <w:b/>
          <w:bCs/>
          <w:i/>
          <w:iCs/>
          <w:color w:val="002060"/>
          <w:u w:val="single"/>
        </w:rPr>
        <w:t>solo se la pratica sarà stata gestita come sopra e se nella utility dell’Inps risulti validata l’erogazione. In assenza del completamento della pratica, la corresponsione degli assegni sarà interrotta con le paghe di luglio,</w:t>
      </w:r>
      <w:r w:rsidRPr="006F66BB">
        <w:rPr>
          <w:rFonts w:ascii="Goudy Old Style" w:hAnsi="Goudy Old Style" w:cs="Tahoma"/>
          <w:b/>
          <w:bCs/>
          <w:i/>
          <w:iCs/>
          <w:color w:val="002060"/>
        </w:rPr>
        <w:t xml:space="preserve"> salvo procedere all’erogazione con arretrati nel momento in cui </w:t>
      </w:r>
      <w:r w:rsidR="008E10DF" w:rsidRPr="006F66BB">
        <w:rPr>
          <w:rFonts w:ascii="Goudy Old Style" w:hAnsi="Goudy Old Style" w:cs="Tahoma"/>
          <w:b/>
          <w:bCs/>
          <w:i/>
          <w:iCs/>
          <w:color w:val="002060"/>
        </w:rPr>
        <w:t xml:space="preserve">sarà stata perfezionata l’istanza telematica e la stessa risulti validata nel sito </w:t>
      </w:r>
      <w:r w:rsidR="00FD59A9" w:rsidRPr="006F66BB">
        <w:rPr>
          <w:rFonts w:ascii="Goudy Old Style" w:hAnsi="Goudy Old Style" w:cs="Tahoma"/>
          <w:b/>
          <w:bCs/>
          <w:i/>
          <w:iCs/>
          <w:color w:val="002060"/>
        </w:rPr>
        <w:t>dell’Istitu</w:t>
      </w:r>
      <w:r w:rsidR="00C13204" w:rsidRPr="006F66BB">
        <w:rPr>
          <w:rFonts w:ascii="Goudy Old Style" w:hAnsi="Goudy Old Style" w:cs="Tahoma"/>
          <w:b/>
          <w:bCs/>
          <w:i/>
          <w:iCs/>
          <w:color w:val="002060"/>
        </w:rPr>
        <w:t>t</w:t>
      </w:r>
      <w:r w:rsidR="00FD59A9" w:rsidRPr="006F66BB">
        <w:rPr>
          <w:rFonts w:ascii="Goudy Old Style" w:hAnsi="Goudy Old Style" w:cs="Tahoma"/>
          <w:b/>
          <w:bCs/>
          <w:i/>
          <w:iCs/>
          <w:color w:val="002060"/>
        </w:rPr>
        <w:t>o</w:t>
      </w:r>
      <w:r w:rsidR="008E10DF" w:rsidRPr="006F66BB">
        <w:rPr>
          <w:rFonts w:ascii="Goudy Old Style" w:hAnsi="Goudy Old Style" w:cs="Tahoma"/>
          <w:b/>
          <w:bCs/>
          <w:i/>
          <w:iCs/>
          <w:color w:val="002060"/>
        </w:rPr>
        <w:t>.</w:t>
      </w:r>
    </w:p>
    <w:p w14:paraId="7C7164AF" w14:textId="03789C4A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</w:p>
    <w:p w14:paraId="21F00C3C" w14:textId="2AF1C761" w:rsidR="006F66BB" w:rsidRPr="006F66BB" w:rsidRDefault="006F66BB" w:rsidP="006F66BB">
      <w:pPr>
        <w:jc w:val="both"/>
        <w:rPr>
          <w:rFonts w:ascii="Goudy Old Style" w:hAnsi="Goudy Old Style"/>
          <w:b/>
          <w:bCs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 xml:space="preserve">Si </w:t>
      </w:r>
      <w:r>
        <w:rPr>
          <w:rFonts w:ascii="Goudy Old Style" w:hAnsi="Goudy Old Style"/>
          <w:i/>
          <w:iCs/>
          <w:color w:val="002060"/>
        </w:rPr>
        <w:t>ritiene utile segnala</w:t>
      </w:r>
      <w:r w:rsidRPr="006F66BB">
        <w:rPr>
          <w:rFonts w:ascii="Goudy Old Style" w:hAnsi="Goudy Old Style"/>
          <w:i/>
          <w:iCs/>
          <w:color w:val="002060"/>
        </w:rPr>
        <w:t xml:space="preserve">, infine, che dal 1.7.2021 gli importi di ANF sono maggiorati per i nuclei familiari con figli nelle misure di cui al </w:t>
      </w:r>
      <w:proofErr w:type="gramStart"/>
      <w:r w:rsidRPr="006F66BB">
        <w:rPr>
          <w:rFonts w:ascii="Goudy Old Style" w:hAnsi="Goudy Old Style"/>
          <w:i/>
          <w:iCs/>
          <w:color w:val="002060"/>
        </w:rPr>
        <w:t>decreto legge</w:t>
      </w:r>
      <w:proofErr w:type="gramEnd"/>
      <w:r w:rsidRPr="006F66BB">
        <w:rPr>
          <w:rFonts w:ascii="Goudy Old Style" w:hAnsi="Goudy Old Style"/>
          <w:i/>
          <w:iCs/>
          <w:color w:val="002060"/>
        </w:rPr>
        <w:t xml:space="preserve"> 79/2021 che, in attesa dell’entrata in vigore dell’assegno unico, annunciata e prevista dal 1.1.2022, </w:t>
      </w:r>
      <w:r w:rsidRPr="006F66BB">
        <w:rPr>
          <w:rFonts w:ascii="Goudy Old Style" w:hAnsi="Goudy Old Style"/>
          <w:i/>
          <w:iCs/>
          <w:color w:val="002060"/>
          <w:u w:val="single"/>
        </w:rPr>
        <w:t xml:space="preserve">ha anche introdotto una erogazione a titolo di assegno temporaneo (dal 1.7 al 31.12.2021) spettante ai nuclei familiari in cui siano presenti figli minori e </w:t>
      </w:r>
      <w:r w:rsidRPr="006F66BB">
        <w:rPr>
          <w:rFonts w:ascii="Goudy Old Style" w:hAnsi="Goudy Old Style"/>
          <w:b/>
          <w:bCs/>
          <w:i/>
          <w:iCs/>
          <w:color w:val="002060"/>
          <w:u w:val="single"/>
        </w:rPr>
        <w:t>che non abbiano diritto di percezione all’ordinario ANF.</w:t>
      </w:r>
    </w:p>
    <w:p w14:paraId="11122F4B" w14:textId="61F633C4" w:rsidR="006F66BB" w:rsidRPr="006F66BB" w:rsidRDefault="006F66BB" w:rsidP="006F66BB">
      <w:pPr>
        <w:jc w:val="both"/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Il pagamento dell’assegno temporaneo per figli minori è effettuato direttamente dall’Inps ai lavoratori richiedenti e aventi diritto.</w:t>
      </w:r>
      <w:r>
        <w:rPr>
          <w:rFonts w:ascii="Goudy Old Style" w:hAnsi="Goudy Old Style"/>
          <w:i/>
          <w:iCs/>
          <w:color w:val="002060"/>
        </w:rPr>
        <w:t xml:space="preserve"> </w:t>
      </w:r>
    </w:p>
    <w:p w14:paraId="45106B45" w14:textId="77777777" w:rsidR="006F66BB" w:rsidRPr="006F66BB" w:rsidRDefault="006F66BB" w:rsidP="00C2102C">
      <w:pPr>
        <w:rPr>
          <w:rFonts w:ascii="Goudy Old Style" w:hAnsi="Goudy Old Style"/>
          <w:i/>
          <w:iCs/>
          <w:color w:val="002060"/>
        </w:rPr>
      </w:pPr>
    </w:p>
    <w:p w14:paraId="25308B88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 xml:space="preserve">Restando a disposizione per ulteriori approfondimenti, porgiamo </w:t>
      </w:r>
    </w:p>
    <w:p w14:paraId="5265A0EB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cordiali saluti.</w:t>
      </w:r>
    </w:p>
    <w:p w14:paraId="1FDB4046" w14:textId="77777777" w:rsidR="00C2102C" w:rsidRPr="006F66BB" w:rsidRDefault="00C2102C" w:rsidP="00C2102C">
      <w:pPr>
        <w:rPr>
          <w:rFonts w:ascii="Goudy Old Style" w:hAnsi="Goudy Old Style"/>
          <w:i/>
          <w:iCs/>
          <w:color w:val="002060"/>
        </w:rPr>
      </w:pPr>
    </w:p>
    <w:p w14:paraId="393D7C4C" w14:textId="77777777" w:rsidR="008E10DF" w:rsidRPr="006F66BB" w:rsidRDefault="008E10DF" w:rsidP="008E10DF">
      <w:pPr>
        <w:ind w:left="5529"/>
        <w:rPr>
          <w:rFonts w:ascii="Goudy Old Style" w:hAnsi="Goudy Old Style"/>
          <w:i/>
          <w:iCs/>
          <w:color w:val="002060"/>
        </w:rPr>
      </w:pPr>
      <w:r w:rsidRPr="006F66BB">
        <w:rPr>
          <w:rFonts w:ascii="Goudy Old Style" w:hAnsi="Goudy Old Style"/>
          <w:i/>
          <w:iCs/>
          <w:color w:val="002060"/>
        </w:rPr>
        <w:t>La Direzione Aziendale</w:t>
      </w:r>
    </w:p>
    <w:sectPr w:rsidR="008E10DF" w:rsidRPr="006F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BCEE" w14:textId="77777777" w:rsidR="00162CA5" w:rsidRDefault="00162CA5" w:rsidP="006F66BB">
      <w:r>
        <w:separator/>
      </w:r>
    </w:p>
  </w:endnote>
  <w:endnote w:type="continuationSeparator" w:id="0">
    <w:p w14:paraId="0F03F6F9" w14:textId="77777777" w:rsidR="00162CA5" w:rsidRDefault="00162CA5" w:rsidP="006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DA92" w14:textId="77777777" w:rsidR="00162CA5" w:rsidRDefault="00162CA5" w:rsidP="006F66BB">
      <w:r>
        <w:separator/>
      </w:r>
    </w:p>
  </w:footnote>
  <w:footnote w:type="continuationSeparator" w:id="0">
    <w:p w14:paraId="6803277B" w14:textId="77777777" w:rsidR="00162CA5" w:rsidRDefault="00162CA5" w:rsidP="006F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060"/>
    <w:multiLevelType w:val="hybridMultilevel"/>
    <w:tmpl w:val="09708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2C"/>
    <w:rsid w:val="00162CA5"/>
    <w:rsid w:val="003B4709"/>
    <w:rsid w:val="0045115D"/>
    <w:rsid w:val="006F66BB"/>
    <w:rsid w:val="008E10DF"/>
    <w:rsid w:val="00A10399"/>
    <w:rsid w:val="00C1239D"/>
    <w:rsid w:val="00C13204"/>
    <w:rsid w:val="00C2102C"/>
    <w:rsid w:val="00D1014F"/>
    <w:rsid w:val="00D66253"/>
    <w:rsid w:val="00E41C93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D553"/>
  <w15:chartTrackingRefBased/>
  <w15:docId w15:val="{CCB8ED3B-4257-4776-82C3-5F7F5B6E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0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6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6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B6BFDABE9D04DA0DA4C83F6415407" ma:contentTypeVersion="12" ma:contentTypeDescription="Creare un nuovo documento." ma:contentTypeScope="" ma:versionID="c880992a3d787602231f2603b656b4f6">
  <xsd:schema xmlns:xsd="http://www.w3.org/2001/XMLSchema" xmlns:xs="http://www.w3.org/2001/XMLSchema" xmlns:p="http://schemas.microsoft.com/office/2006/metadata/properties" xmlns:ns2="e37170fa-f76c-4e0c-ae28-49948dc2cc06" xmlns:ns3="98bcd918-d7be-4dba-9c6f-d1ea941d925a" targetNamespace="http://schemas.microsoft.com/office/2006/metadata/properties" ma:root="true" ma:fieldsID="cc1496841f291c58cc8a0eb241395b56" ns2:_="" ns3:_="">
    <xsd:import namespace="e37170fa-f76c-4e0c-ae28-49948dc2cc06"/>
    <xsd:import namespace="98bcd918-d7be-4dba-9c6f-d1ea941d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70fa-f76c-4e0c-ae28-49948dc2c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d918-d7be-4dba-9c6f-d1ea941d9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1D4E8-8565-420F-B01C-FBDE6F217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5BE1-3925-4A89-AD04-CEC40C478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170fa-f76c-4e0c-ae28-49948dc2cc06"/>
    <ds:schemaRef ds:uri="98bcd918-d7be-4dba-9c6f-d1ea941d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05006-06C6-40CF-9461-3174E70F9A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Scalabrini</dc:creator>
  <cp:keywords/>
  <dc:description/>
  <cp:lastModifiedBy>Luca Scalabrini</cp:lastModifiedBy>
  <cp:revision>4</cp:revision>
  <dcterms:created xsi:type="dcterms:W3CDTF">2021-06-26T07:14:00Z</dcterms:created>
  <dcterms:modified xsi:type="dcterms:W3CDTF">2021-06-26T07:32:00Z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0x0101008DDB6BFDABE9D04DA0DA4C83F6415407</vt:lpwstr>
  </property>
  <property fmtid="{D5CDD505-2E9C-101B-9397-08002B2CF9AE}" pid="3" name="Order">
    <vt:r8>497200</vt:r8>
  </property>
</Properties>
</file>